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1D1" w:rsidRPr="0076312B" w:rsidRDefault="0076312B" w:rsidP="0076312B">
      <w:pPr>
        <w:spacing w:after="0" w:line="240" w:lineRule="auto"/>
        <w:jc w:val="center"/>
        <w:rPr>
          <w:rFonts w:ascii="Aller" w:eastAsia="Times New Roman" w:hAnsi="Aller" w:cs="Times New Roman"/>
          <w:b/>
          <w:sz w:val="24"/>
          <w:szCs w:val="24"/>
          <w:lang w:eastAsia="it-IT"/>
        </w:rPr>
      </w:pPr>
      <w:r w:rsidRPr="0076312B">
        <w:rPr>
          <w:rFonts w:ascii="Aller" w:eastAsia="Times New Roman" w:hAnsi="Aller" w:cs="Times New Roman"/>
          <w:b/>
          <w:sz w:val="24"/>
          <w:szCs w:val="24"/>
          <w:lang w:eastAsia="it-IT"/>
        </w:rPr>
        <w:t>Pedaggi Autostradali – Aumenti 2019</w:t>
      </w:r>
    </w:p>
    <w:p w:rsidR="0076312B" w:rsidRPr="005831D1" w:rsidRDefault="0076312B" w:rsidP="0076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8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1313"/>
        <w:gridCol w:w="1397"/>
        <w:gridCol w:w="1181"/>
        <w:gridCol w:w="1080"/>
      </w:tblGrid>
      <w:tr w:rsidR="005831D1" w:rsidRPr="005831D1" w:rsidTr="005831D1">
        <w:trPr>
          <w:trHeight w:val="600"/>
          <w:tblHeader/>
          <w:jc w:val="center"/>
        </w:trPr>
        <w:tc>
          <w:tcPr>
            <w:tcW w:w="5385" w:type="dxa"/>
            <w:shd w:val="clear" w:color="auto" w:fill="99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312B" w:rsidRPr="005831D1" w:rsidRDefault="005831D1" w:rsidP="005831D1">
            <w:pPr>
              <w:spacing w:before="75" w:after="300" w:line="180" w:lineRule="atLeast"/>
              <w:rPr>
                <w:rFonts w:ascii="Aller" w:eastAsia="Times New Roman" w:hAnsi="Aller" w:cs="Arial"/>
                <w:b/>
                <w:bCs/>
                <w:color w:val="FFFFFF"/>
                <w:spacing w:val="-12"/>
                <w:lang w:eastAsia="it-IT"/>
              </w:rPr>
            </w:pPr>
            <w:r w:rsidRPr="005831D1">
              <w:rPr>
                <w:rFonts w:ascii="Aller" w:eastAsia="Times New Roman" w:hAnsi="Aller" w:cs="Arial"/>
                <w:b/>
                <w:bCs/>
                <w:color w:val="FFFFFF"/>
                <w:spacing w:val="-12"/>
                <w:lang w:eastAsia="it-IT"/>
              </w:rPr>
              <w:t xml:space="preserve">SOCIETA' </w:t>
            </w:r>
            <w:r w:rsidR="0076312B">
              <w:rPr>
                <w:rFonts w:ascii="Aller" w:eastAsia="Times New Roman" w:hAnsi="Aller" w:cs="Arial"/>
                <w:b/>
                <w:bCs/>
                <w:color w:val="FFFFFF"/>
                <w:spacing w:val="-12"/>
                <w:lang w:eastAsia="it-IT"/>
              </w:rPr>
              <w:t xml:space="preserve"> </w:t>
            </w:r>
            <w:r w:rsidRPr="005831D1">
              <w:rPr>
                <w:rFonts w:ascii="Aller" w:eastAsia="Times New Roman" w:hAnsi="Aller" w:cs="Arial"/>
                <w:b/>
                <w:bCs/>
                <w:color w:val="FFFFFF"/>
                <w:spacing w:val="-12"/>
                <w:lang w:eastAsia="it-IT"/>
              </w:rPr>
              <w:t>CONCESSIONARIA</w:t>
            </w:r>
          </w:p>
        </w:tc>
        <w:tc>
          <w:tcPr>
            <w:tcW w:w="1965" w:type="dxa"/>
            <w:shd w:val="clear" w:color="auto" w:fill="99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76312B">
            <w:pPr>
              <w:spacing w:before="75" w:after="300" w:line="180" w:lineRule="atLeast"/>
              <w:jc w:val="center"/>
              <w:rPr>
                <w:rFonts w:ascii="Aller" w:eastAsia="Times New Roman" w:hAnsi="Aller" w:cs="Arial"/>
                <w:b/>
                <w:bCs/>
                <w:color w:val="FFFFFF"/>
                <w:spacing w:val="-12"/>
                <w:lang w:eastAsia="it-IT"/>
              </w:rPr>
            </w:pPr>
            <w:r w:rsidRPr="005831D1">
              <w:rPr>
                <w:rFonts w:ascii="Aller" w:eastAsia="Times New Roman" w:hAnsi="Aller" w:cs="Arial"/>
                <w:b/>
                <w:bCs/>
                <w:color w:val="FFFFFF"/>
                <w:spacing w:val="-12"/>
                <w:lang w:eastAsia="it-IT"/>
              </w:rPr>
              <w:t>Variazione % prevista per il 2019</w:t>
            </w:r>
          </w:p>
        </w:tc>
        <w:tc>
          <w:tcPr>
            <w:tcW w:w="1965" w:type="dxa"/>
            <w:shd w:val="clear" w:color="auto" w:fill="99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76312B">
            <w:pPr>
              <w:spacing w:before="75" w:after="300" w:line="180" w:lineRule="atLeast"/>
              <w:jc w:val="center"/>
              <w:rPr>
                <w:rFonts w:ascii="Aller" w:eastAsia="Times New Roman" w:hAnsi="Aller" w:cs="Arial"/>
                <w:b/>
                <w:bCs/>
                <w:color w:val="FFFFFF"/>
                <w:spacing w:val="-12"/>
                <w:lang w:eastAsia="it-IT"/>
              </w:rPr>
            </w:pPr>
            <w:r w:rsidRPr="005831D1">
              <w:rPr>
                <w:rFonts w:ascii="Aller" w:eastAsia="Times New Roman" w:hAnsi="Aller" w:cs="Arial"/>
                <w:b/>
                <w:bCs/>
                <w:color w:val="FFFFFF"/>
                <w:spacing w:val="-12"/>
                <w:lang w:eastAsia="it-IT"/>
              </w:rPr>
              <w:t>Variazioni effettive post sospensioni</w:t>
            </w:r>
          </w:p>
        </w:tc>
        <w:tc>
          <w:tcPr>
            <w:tcW w:w="1635" w:type="dxa"/>
            <w:shd w:val="clear" w:color="auto" w:fill="99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76312B">
            <w:pPr>
              <w:spacing w:before="75" w:after="300" w:line="180" w:lineRule="atLeast"/>
              <w:jc w:val="center"/>
              <w:rPr>
                <w:rFonts w:ascii="Aller" w:eastAsia="Times New Roman" w:hAnsi="Aller" w:cs="Arial"/>
                <w:b/>
                <w:bCs/>
                <w:color w:val="FFFFFF"/>
                <w:spacing w:val="-12"/>
                <w:lang w:eastAsia="it-IT"/>
              </w:rPr>
            </w:pPr>
            <w:r w:rsidRPr="005831D1">
              <w:rPr>
                <w:rFonts w:ascii="Aller" w:eastAsia="Times New Roman" w:hAnsi="Aller" w:cs="Arial"/>
                <w:b/>
                <w:bCs/>
                <w:color w:val="FFFFFF"/>
                <w:spacing w:val="-12"/>
                <w:lang w:eastAsia="it-IT"/>
              </w:rPr>
              <w:t>Km rete gestita</w:t>
            </w:r>
          </w:p>
        </w:tc>
        <w:tc>
          <w:tcPr>
            <w:tcW w:w="1485" w:type="dxa"/>
            <w:shd w:val="clear" w:color="auto" w:fill="99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76312B">
            <w:pPr>
              <w:spacing w:before="75" w:after="300" w:line="180" w:lineRule="atLeast"/>
              <w:jc w:val="center"/>
              <w:rPr>
                <w:rFonts w:ascii="Aller" w:eastAsia="Times New Roman" w:hAnsi="Aller" w:cs="Arial"/>
                <w:b/>
                <w:bCs/>
                <w:color w:val="FFFFFF"/>
                <w:spacing w:val="-12"/>
                <w:lang w:eastAsia="it-IT"/>
              </w:rPr>
            </w:pPr>
            <w:r w:rsidRPr="005831D1">
              <w:rPr>
                <w:rFonts w:ascii="Aller" w:eastAsia="Times New Roman" w:hAnsi="Aller" w:cs="Arial"/>
                <w:b/>
                <w:bCs/>
                <w:color w:val="FFFFFF"/>
                <w:spacing w:val="-12"/>
                <w:lang w:eastAsia="it-IT"/>
              </w:rPr>
              <w:t>% sul totale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ATIVA 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155,8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2,66%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AUTOSTRADE PER L'ITALIA  (</w:t>
            </w:r>
            <w:r>
              <w:rPr>
                <w:rFonts w:ascii="Aller" w:eastAsia="Times New Roman" w:hAnsi="Aller" w:cs="Arial"/>
                <w:color w:val="000000"/>
                <w:lang w:eastAsia="it-IT"/>
              </w:rPr>
              <w:t>*</w:t>
            </w: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)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0,81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2857,5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48,70%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BRENNERO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314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5,35%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BRESCIA-PADOVA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235,6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4,01%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Autovia Padana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105,5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1,80%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SALT - tronco AutoCISA 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1,86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1,86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1,72%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AUTOSTRADA DEI FIORI - Tronco A10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0,71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0,71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113,3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1,93%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CONSORZIO  AUTOSTRADE SICILIANE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298,4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5,09%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AUTOVIE VENETE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210,2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3,58%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MILANO SERRAVALLE/ e MI. TANG.LI   (2)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2,62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179,1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3,05%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TANGENZIALE DI NAPOLI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1,82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1,82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20,2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0,34%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RAV  (3)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6,32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6,32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32,4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0,55%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SALT  - Tronco Ligure Toscano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154,9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2,64%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SAT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54,6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0,93%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lastRenderedPageBreak/>
              <w:t>AUTOSTRADE MERIDIONALI (SAM)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bookmarkStart w:id="0" w:name="_GoBack"/>
            <w:bookmarkEnd w:id="0"/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51,6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0,88%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SATAP A4 Tronco Novara Est-MI e TO-Novara Est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2,16%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SATAP Tronco A21 TO-AL-PC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164,9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2,81%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SAV   Autostrada e Raccordo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67,4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1,15%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SITAF  (Barriera di Avigliana e Salbertrand)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6,71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6,71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82,5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1,41%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Autostrada dei Fiori. Tronco A6 TO-SV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2,22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2,22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130,9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2,23%</w:t>
            </w:r>
          </w:p>
        </w:tc>
      </w:tr>
      <w:tr w:rsidR="005831D1" w:rsidRPr="005831D1" w:rsidTr="005831D1">
        <w:trPr>
          <w:trHeight w:val="405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CAV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2,06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2,06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74,1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1,26%</w:t>
            </w:r>
          </w:p>
        </w:tc>
      </w:tr>
      <w:tr w:rsidR="0076312B" w:rsidRPr="005831D1" w:rsidTr="00246BED">
        <w:trPr>
          <w:trHeight w:val="40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STRADA DEI PARCHI (4)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5,59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281,4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4,80%</w:t>
            </w:r>
          </w:p>
        </w:tc>
      </w:tr>
      <w:tr w:rsidR="0076312B" w:rsidRPr="005831D1" w:rsidTr="00246BED">
        <w:trPr>
          <w:trHeight w:val="40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ASTI-CUNEO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55,7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0,95%</w:t>
            </w:r>
          </w:p>
        </w:tc>
      </w:tr>
      <w:tr w:rsidR="0076312B" w:rsidRPr="005831D1" w:rsidTr="00246BED">
        <w:trPr>
          <w:trHeight w:val="405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5831D1">
            <w:pPr>
              <w:spacing w:before="75" w:after="300" w:line="240" w:lineRule="auto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5.868,00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1" w:rsidRPr="005831D1" w:rsidRDefault="005831D1" w:rsidP="00246BED">
            <w:pPr>
              <w:spacing w:before="75" w:after="300" w:line="240" w:lineRule="auto"/>
              <w:jc w:val="center"/>
              <w:rPr>
                <w:rFonts w:ascii="Aller" w:eastAsia="Times New Roman" w:hAnsi="Aller" w:cs="Arial"/>
                <w:color w:val="000000"/>
                <w:lang w:eastAsia="it-IT"/>
              </w:rPr>
            </w:pPr>
            <w:r w:rsidRPr="005831D1">
              <w:rPr>
                <w:rFonts w:ascii="Aller" w:eastAsia="Times New Roman" w:hAnsi="Aller" w:cs="Arial"/>
                <w:color w:val="000000"/>
                <w:lang w:eastAsia="it-IT"/>
              </w:rPr>
              <w:t>100%</w:t>
            </w:r>
          </w:p>
        </w:tc>
      </w:tr>
    </w:tbl>
    <w:p w:rsidR="005831D1" w:rsidRDefault="005831D1">
      <w:pP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it-IT"/>
        </w:rPr>
      </w:pPr>
    </w:p>
    <w:p w:rsidR="005831D1" w:rsidRDefault="005831D1" w:rsidP="005831D1">
      <w:pPr>
        <w:jc w:val="both"/>
        <w:rPr>
          <w:rFonts w:ascii="Aller" w:eastAsia="Times New Roman" w:hAnsi="Aller" w:cs="Arial"/>
          <w:i/>
          <w:iCs/>
          <w:color w:val="000000"/>
          <w:sz w:val="20"/>
          <w:szCs w:val="24"/>
          <w:shd w:val="clear" w:color="auto" w:fill="FFFFFF"/>
          <w:lang w:eastAsia="it-IT"/>
        </w:rPr>
      </w:pPr>
      <w:r w:rsidRPr="005831D1">
        <w:rPr>
          <w:rFonts w:ascii="Aller" w:eastAsia="Times New Roman" w:hAnsi="Aller" w:cs="Arial"/>
          <w:i/>
          <w:iCs/>
          <w:color w:val="000000"/>
          <w:sz w:val="20"/>
          <w:szCs w:val="24"/>
          <w:shd w:val="clear" w:color="auto" w:fill="FFFFFF"/>
          <w:lang w:eastAsia="it-IT"/>
        </w:rPr>
        <w:t>(</w:t>
      </w:r>
      <w:r w:rsidRPr="005831D1">
        <w:rPr>
          <w:rFonts w:ascii="Aller" w:eastAsia="Times New Roman" w:hAnsi="Aller" w:cs="Arial"/>
          <w:i/>
          <w:iCs/>
          <w:color w:val="000000"/>
          <w:sz w:val="20"/>
          <w:szCs w:val="24"/>
          <w:shd w:val="clear" w:color="auto" w:fill="FFFFFF"/>
          <w:lang w:eastAsia="it-IT"/>
        </w:rPr>
        <w:t>*</w:t>
      </w:r>
      <w:r w:rsidRPr="005831D1">
        <w:rPr>
          <w:rFonts w:ascii="Aller" w:eastAsia="Times New Roman" w:hAnsi="Aller" w:cs="Arial"/>
          <w:i/>
          <w:iCs/>
          <w:color w:val="000000"/>
          <w:sz w:val="20"/>
          <w:szCs w:val="24"/>
          <w:shd w:val="clear" w:color="auto" w:fill="FFFFFF"/>
          <w:lang w:eastAsia="it-IT"/>
        </w:rPr>
        <w:t xml:space="preserve">) sospeso fino al 30 giugno 2019; (2) sospeso fino al 31 gennaio 2019; (3) sospeso per tutto il 2019 ai residenti pendolari con telepass; (4) sospeso fino al 30 giugno 2019; (5) sconto 20% per tutto il 2019. </w:t>
      </w:r>
    </w:p>
    <w:p w:rsidR="001E602B" w:rsidRPr="005831D1" w:rsidRDefault="005831D1" w:rsidP="005831D1">
      <w:pPr>
        <w:jc w:val="both"/>
        <w:rPr>
          <w:rFonts w:ascii="Aller" w:hAnsi="Aller"/>
          <w:sz w:val="18"/>
        </w:rPr>
      </w:pPr>
      <w:r w:rsidRPr="005831D1">
        <w:rPr>
          <w:rFonts w:ascii="Aller" w:eastAsia="Times New Roman" w:hAnsi="Aller" w:cs="Arial"/>
          <w:i/>
          <w:iCs/>
          <w:color w:val="000000"/>
          <w:sz w:val="20"/>
          <w:szCs w:val="24"/>
          <w:shd w:val="clear" w:color="auto" w:fill="FFFFFF"/>
          <w:lang w:eastAsia="it-IT"/>
        </w:rPr>
        <w:t>Fonte: M</w:t>
      </w:r>
      <w:r>
        <w:rPr>
          <w:rFonts w:ascii="Aller" w:eastAsia="Times New Roman" w:hAnsi="Aller" w:cs="Arial"/>
          <w:i/>
          <w:iCs/>
          <w:color w:val="000000"/>
          <w:sz w:val="20"/>
          <w:szCs w:val="24"/>
          <w:shd w:val="clear" w:color="auto" w:fill="FFFFFF"/>
          <w:lang w:eastAsia="it-IT"/>
        </w:rPr>
        <w:t>IT</w:t>
      </w:r>
    </w:p>
    <w:sectPr w:rsidR="001E602B" w:rsidRPr="005831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er">
    <w:panose1 w:val="020B0503030302020204"/>
    <w:charset w:val="00"/>
    <w:family w:val="swiss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D1"/>
    <w:rsid w:val="001E602B"/>
    <w:rsid w:val="00246BED"/>
    <w:rsid w:val="005831D1"/>
    <w:rsid w:val="0076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D189"/>
  <w15:chartTrackingRefBased/>
  <w15:docId w15:val="{619C1BF4-6E68-4E32-9A7D-73C47138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5831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1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 Savazzi</dc:creator>
  <cp:keywords/>
  <dc:description/>
  <cp:lastModifiedBy>Piero Savazzi</cp:lastModifiedBy>
  <cp:revision>3</cp:revision>
  <dcterms:created xsi:type="dcterms:W3CDTF">2019-01-02T13:28:00Z</dcterms:created>
  <dcterms:modified xsi:type="dcterms:W3CDTF">2019-01-02T13:33:00Z</dcterms:modified>
</cp:coreProperties>
</file>